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477" w:rsidRPr="00FC4C1A" w:rsidRDefault="00847477" w:rsidP="00847477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FC4C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98DB048" wp14:editId="0BB090DA">
            <wp:simplePos x="0" y="0"/>
            <wp:positionH relativeFrom="column">
              <wp:posOffset>-483235</wp:posOffset>
            </wp:positionH>
            <wp:positionV relativeFrom="paragraph">
              <wp:posOffset>28575</wp:posOffset>
            </wp:positionV>
            <wp:extent cx="563245" cy="733425"/>
            <wp:effectExtent l="0" t="0" r="8255" b="9525"/>
            <wp:wrapSquare wrapText="bothSides"/>
            <wp:docPr id="1" name="Рисунок 1" descr="C:\Users\ekochetkova\Desktop\logo_ot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kochetkova\Desktop\logo_oti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C4C1A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47477" w:rsidRPr="00FC4C1A" w:rsidRDefault="00847477" w:rsidP="00847477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FC4C1A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847477" w:rsidRPr="00FC4C1A" w:rsidRDefault="00847477" w:rsidP="00847477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847477" w:rsidRPr="00FC4C1A" w:rsidRDefault="00847477" w:rsidP="00847477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FC4C1A">
        <w:rPr>
          <w:rFonts w:ascii="Times New Roman" w:hAnsi="Times New Roman" w:cs="Times New Roman"/>
          <w:b/>
          <w:spacing w:val="40"/>
          <w:sz w:val="32"/>
          <w:szCs w:val="32"/>
        </w:rPr>
        <w:t>«МОСКОВСКИЙ ОТКРЫТЫЙ ИНСТИТУТ»</w:t>
      </w:r>
    </w:p>
    <w:tbl>
      <w:tblPr>
        <w:tblStyle w:val="a5"/>
        <w:tblW w:w="0" w:type="auto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847477" w:rsidRPr="00FC4C1A" w:rsidTr="00A85D7F">
        <w:trPr>
          <w:trHeight w:val="14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847477" w:rsidRPr="00FC4C1A" w:rsidRDefault="00847477" w:rsidP="00847477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</w:pPr>
          </w:p>
          <w:p w:rsidR="00847477" w:rsidRPr="00FC4C1A" w:rsidRDefault="00847477" w:rsidP="008474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847477" w:rsidRPr="00FC4C1A" w:rsidRDefault="00847477" w:rsidP="00847477">
            <w:pPr>
              <w:jc w:val="right"/>
              <w:rPr>
                <w:rFonts w:ascii="Times New Roman" w:hAnsi="Times New Roman" w:cs="Times New Roman"/>
                <w:b/>
                <w:color w:val="404040" w:themeColor="text1" w:themeTint="BF"/>
                <w:sz w:val="16"/>
                <w:szCs w:val="16"/>
              </w:rPr>
            </w:pPr>
          </w:p>
          <w:p w:rsidR="00847477" w:rsidRPr="00FC4C1A" w:rsidRDefault="00847477" w:rsidP="0084747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47477" w:rsidRPr="00FC4C1A" w:rsidRDefault="00847477" w:rsidP="008474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002" w:rsidRDefault="00847477" w:rsidP="008474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C1A">
        <w:rPr>
          <w:rFonts w:ascii="Times New Roman" w:hAnsi="Times New Roman" w:cs="Times New Roman"/>
          <w:b/>
          <w:sz w:val="28"/>
          <w:szCs w:val="28"/>
        </w:rPr>
        <w:t>Примерная тематика курсовых работ</w:t>
      </w:r>
      <w:r w:rsidR="002550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C1A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847477" w:rsidRPr="008F58ED" w:rsidRDefault="00847477" w:rsidP="00847477">
      <w:pPr>
        <w:spacing w:after="0" w:line="360" w:lineRule="auto"/>
        <w:jc w:val="center"/>
        <w:rPr>
          <w:sz w:val="28"/>
          <w:szCs w:val="28"/>
        </w:rPr>
      </w:pPr>
      <w:bookmarkStart w:id="0" w:name="_GoBack"/>
      <w:bookmarkEnd w:id="0"/>
      <w:r w:rsidRPr="00FC4C1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Сетевая экономика</w:t>
      </w:r>
      <w:r w:rsidRPr="00FC4C1A">
        <w:rPr>
          <w:rFonts w:ascii="Times New Roman" w:hAnsi="Times New Roman" w:cs="Times New Roman"/>
          <w:b/>
          <w:sz w:val="28"/>
          <w:szCs w:val="28"/>
        </w:rPr>
        <w:t>»</w:t>
      </w:r>
    </w:p>
    <w:p w:rsidR="00F84A26" w:rsidRDefault="00F84A26"/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 w:rsidRPr="008F1E5D">
        <w:rPr>
          <w:szCs w:val="28"/>
        </w:rPr>
        <w:t xml:space="preserve">Тенденции развития сетевой экономики. 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 w:rsidRPr="008F1E5D">
        <w:rPr>
          <w:szCs w:val="28"/>
        </w:rPr>
        <w:t xml:space="preserve">Сетевые блага, их свойства, рынки сетевых благ. 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 w:rsidRPr="008F1E5D">
        <w:rPr>
          <w:szCs w:val="28"/>
        </w:rPr>
        <w:t>Принципы сетевой экономики.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 w:rsidRPr="008F1E5D">
        <w:rPr>
          <w:rFonts w:eastAsia="MS Mincho"/>
          <w:bCs/>
          <w:szCs w:val="28"/>
        </w:rPr>
        <w:t>Сеть Интернет, способы доступа в Интернет.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  <w:szCs w:val="28"/>
        </w:rPr>
      </w:pPr>
      <w:r w:rsidRPr="008F1E5D">
        <w:rPr>
          <w:rFonts w:eastAsia="MS Mincho"/>
          <w:bCs/>
          <w:szCs w:val="28"/>
        </w:rPr>
        <w:t>Хостинг.</w:t>
      </w:r>
      <w:r w:rsidRPr="008F1E5D">
        <w:rPr>
          <w:rFonts w:ascii="Arial" w:hAnsi="Arial" w:cs="Arial"/>
          <w:b/>
          <w:bCs/>
          <w:szCs w:val="28"/>
        </w:rPr>
        <w:t xml:space="preserve"> </w:t>
      </w:r>
      <w:r w:rsidRPr="008F1E5D">
        <w:rPr>
          <w:rFonts w:eastAsia="MS Mincho"/>
          <w:bCs/>
          <w:szCs w:val="28"/>
        </w:rPr>
        <w:t>Основные технологии в сети Интернет.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bCs/>
          <w:szCs w:val="28"/>
        </w:rPr>
      </w:pPr>
      <w:r w:rsidRPr="008F1E5D">
        <w:rPr>
          <w:bCs/>
          <w:szCs w:val="28"/>
        </w:rPr>
        <w:t>Сущность и преимущества сетевых форм ведения бизнеса.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bCs/>
          <w:szCs w:val="28"/>
        </w:rPr>
      </w:pPr>
      <w:r w:rsidRPr="008F1E5D">
        <w:rPr>
          <w:rFonts w:eastAsia="MS Mincho"/>
          <w:bCs/>
        </w:rPr>
        <w:t xml:space="preserve">Создание и продвижение сайта в Интернете. 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  <w:bCs/>
        </w:rPr>
      </w:pPr>
      <w:r w:rsidRPr="008F1E5D">
        <w:rPr>
          <w:rFonts w:eastAsia="MS Mincho"/>
          <w:bCs/>
          <w:lang w:val="en-US"/>
        </w:rPr>
        <w:t>PR</w:t>
      </w:r>
      <w:r w:rsidRPr="008F1E5D">
        <w:rPr>
          <w:rFonts w:eastAsia="MS Mincho"/>
          <w:bCs/>
        </w:rPr>
        <w:t>-мероприятия в Интернете.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MS Mincho"/>
          <w:bCs/>
        </w:rPr>
        <w:t>Модели онлайнового бизнеса предприятия.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MS Mincho"/>
        </w:rPr>
        <w:t>Оценка эффективности хозяйственной деятельности предприятия в Интернете.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MS Mincho"/>
          <w:bCs/>
        </w:rPr>
        <w:t>Баннерная реклама.</w:t>
      </w:r>
      <w:r w:rsidRPr="008F1E5D">
        <w:t xml:space="preserve"> </w:t>
      </w:r>
      <w:r w:rsidRPr="008F1E5D">
        <w:rPr>
          <w:rFonts w:eastAsia="MS Mincho"/>
          <w:bCs/>
        </w:rPr>
        <w:t>Баннерообменные сети.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MS Mincho"/>
          <w:bCs/>
        </w:rPr>
        <w:t xml:space="preserve">Текстовая реклама. </w:t>
      </w:r>
      <w:r w:rsidRPr="008F1E5D">
        <w:rPr>
          <w:rFonts w:eastAsia="MS Mincho"/>
        </w:rPr>
        <w:t>E-</w:t>
      </w:r>
      <w:proofErr w:type="spellStart"/>
      <w:r w:rsidRPr="008F1E5D">
        <w:rPr>
          <w:rFonts w:eastAsia="MS Mincho"/>
        </w:rPr>
        <w:t>mail</w:t>
      </w:r>
      <w:proofErr w:type="spellEnd"/>
      <w:r w:rsidRPr="008F1E5D">
        <w:rPr>
          <w:rFonts w:eastAsia="MS Mincho"/>
        </w:rPr>
        <w:t>-реклама.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MS Mincho"/>
        </w:rPr>
        <w:t>Стоимость рекламы в Интернете.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bCs/>
          <w:sz w:val="32"/>
          <w:szCs w:val="32"/>
        </w:rPr>
        <w:t xml:space="preserve"> </w:t>
      </w:r>
      <w:r w:rsidRPr="008F1E5D">
        <w:rPr>
          <w:rFonts w:eastAsia="MS Mincho"/>
          <w:bCs/>
        </w:rPr>
        <w:t>Эффективность рекламных кампаний в Интернете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MS Mincho"/>
        </w:rPr>
        <w:t>Сущность и содержание электронных платежей.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MS Mincho"/>
        </w:rPr>
        <w:t>Формы расчетов в сети.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MS Mincho"/>
          <w:bCs/>
        </w:rPr>
        <w:t>Проблемы безопасности в Интернете.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MS Mincho"/>
          <w:bCs/>
        </w:rPr>
        <w:t>Программно-аппаратные средства защиты информации.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MS Mincho"/>
          <w:bCs/>
        </w:rPr>
        <w:t>Протоколы безопасной передачи данных.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>Сущность понятия «информационное общество».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lastRenderedPageBreak/>
        <w:t>Соблюдение традиционных форм авторского права в сетевой экономике: свобода информации или криптографирование.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>Способы продвижения товаров. Эффективность рекламы в сети.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>Социальные последствия формирования глобального информационного общества.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>Роль государства в стимулировании развития сетевой экономики.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>Культурные последствия формирования глобального информационного общества.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>Специфика конкурентной среды в Интернет-экономике с точки зрения производителя.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>Роль государственного регулирования авторских прав в сети.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 xml:space="preserve">Пессимистический и оптимистический сценарии развития мирового информационного общества по работам </w:t>
      </w:r>
      <w:proofErr w:type="spellStart"/>
      <w:r w:rsidRPr="008F1E5D">
        <w:rPr>
          <w:rFonts w:eastAsia="Calibri"/>
          <w:szCs w:val="28"/>
          <w:lang w:eastAsia="en-US"/>
        </w:rPr>
        <w:t>Э.Тоффлера</w:t>
      </w:r>
      <w:proofErr w:type="spellEnd"/>
      <w:r w:rsidRPr="008F1E5D">
        <w:rPr>
          <w:rFonts w:eastAsia="Calibri"/>
          <w:szCs w:val="28"/>
          <w:lang w:eastAsia="en-US"/>
        </w:rPr>
        <w:t xml:space="preserve">. 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 xml:space="preserve">Технологическая основа информационного общества. Основные этапы становления. 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 xml:space="preserve">Виды трудовой деятельности в сети: </w:t>
      </w:r>
      <w:proofErr w:type="spellStart"/>
      <w:r w:rsidRPr="008F1E5D">
        <w:rPr>
          <w:rFonts w:eastAsia="Calibri"/>
          <w:szCs w:val="28"/>
          <w:lang w:eastAsia="en-US"/>
        </w:rPr>
        <w:t>телекомьютинг</w:t>
      </w:r>
      <w:proofErr w:type="spellEnd"/>
      <w:r w:rsidRPr="008F1E5D">
        <w:rPr>
          <w:rFonts w:eastAsia="Calibri"/>
          <w:szCs w:val="28"/>
          <w:lang w:eastAsia="en-US"/>
        </w:rPr>
        <w:t xml:space="preserve"> против телеработы.  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 xml:space="preserve">Экономические последствия формирования глобального информационного общества. 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>Национальные особенности интернет - предпринимательства в России: проблемы развития и пути их решения.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>Сетевая и рыночная формы экономической деятельности.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 xml:space="preserve">Признаки сетевой формы экономической деятельности. 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 xml:space="preserve">Виртуальный банковский счет. Интернет-банкинг. 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 xml:space="preserve">Электронные деньги. </w:t>
      </w:r>
      <w:proofErr w:type="spellStart"/>
      <w:r w:rsidRPr="008F1E5D">
        <w:rPr>
          <w:rFonts w:eastAsia="Calibri"/>
          <w:szCs w:val="28"/>
          <w:lang w:eastAsia="en-US"/>
        </w:rPr>
        <w:t>WebMoney</w:t>
      </w:r>
      <w:proofErr w:type="spellEnd"/>
      <w:r w:rsidRPr="008F1E5D">
        <w:rPr>
          <w:rFonts w:eastAsia="Calibri"/>
          <w:szCs w:val="28"/>
          <w:lang w:eastAsia="en-US"/>
        </w:rPr>
        <w:t xml:space="preserve">, </w:t>
      </w:r>
      <w:proofErr w:type="spellStart"/>
      <w:r w:rsidRPr="008F1E5D">
        <w:rPr>
          <w:rFonts w:eastAsia="Calibri"/>
          <w:szCs w:val="28"/>
          <w:lang w:eastAsia="en-US"/>
        </w:rPr>
        <w:t>Яндех</w:t>
      </w:r>
      <w:proofErr w:type="spellEnd"/>
      <w:r w:rsidRPr="008F1E5D">
        <w:rPr>
          <w:rFonts w:eastAsia="Calibri"/>
          <w:szCs w:val="28"/>
          <w:lang w:eastAsia="en-US"/>
        </w:rPr>
        <w:t xml:space="preserve">-деньги. 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>Электронный магазин: универсализм против спецификации.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 xml:space="preserve">Ценообразование в глобальной сети. 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>Проблема безопасности при проведении транзакций через сеть. Виды мошенничества в сети.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lastRenderedPageBreak/>
        <w:t xml:space="preserve">Специфика конкурентной среды в Интернет-экономике с точки зрения покупателя. 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 xml:space="preserve">Особенности использования кредитных и дебитных карт для оплаты товара в сети. 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 xml:space="preserve">Аукционная система электронных продаж: организация торгов, стратегия поведения во время торгов. 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 xml:space="preserve">Определение электронной коммерции. Формы электронной коммерции.   </w:t>
      </w:r>
    </w:p>
    <w:p w:rsidR="00F84A26" w:rsidRPr="008F1E5D" w:rsidRDefault="00F84A26" w:rsidP="00847477">
      <w:pPr>
        <w:pStyle w:val="a3"/>
        <w:numPr>
          <w:ilvl w:val="0"/>
          <w:numId w:val="1"/>
        </w:numPr>
        <w:spacing w:line="360" w:lineRule="auto"/>
        <w:rPr>
          <w:rFonts w:eastAsia="MS Mincho"/>
        </w:rPr>
      </w:pPr>
      <w:r w:rsidRPr="008F1E5D">
        <w:rPr>
          <w:rFonts w:eastAsia="Calibri"/>
          <w:szCs w:val="28"/>
          <w:lang w:eastAsia="en-US"/>
        </w:rPr>
        <w:t xml:space="preserve">Виды платежных электронных систем в сети. </w:t>
      </w:r>
    </w:p>
    <w:p w:rsidR="00F84A26" w:rsidRDefault="00F84A26"/>
    <w:sectPr w:rsidR="00F84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026D4"/>
    <w:multiLevelType w:val="hybridMultilevel"/>
    <w:tmpl w:val="7A30F5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EB"/>
    <w:rsid w:val="00255002"/>
    <w:rsid w:val="006F6DEB"/>
    <w:rsid w:val="00847477"/>
    <w:rsid w:val="00E95D46"/>
    <w:rsid w:val="00F8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D3333-6A41-4E51-84E0-AB27EA57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ныкновенный"/>
    <w:basedOn w:val="a"/>
    <w:link w:val="a4"/>
    <w:qFormat/>
    <w:rsid w:val="00F84A2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бныкновенный Знак"/>
    <w:link w:val="a3"/>
    <w:rsid w:val="00F84A2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847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Бушуева Елена Борисовна</cp:lastModifiedBy>
  <cp:revision>4</cp:revision>
  <dcterms:created xsi:type="dcterms:W3CDTF">2016-02-12T14:46:00Z</dcterms:created>
  <dcterms:modified xsi:type="dcterms:W3CDTF">2016-02-15T08:53:00Z</dcterms:modified>
</cp:coreProperties>
</file>